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F1" w:rsidRPr="00E46817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right"/>
        <w:rPr>
          <w:rFonts w:ascii="Times New Roman" w:hAnsi="Times New Roman" w:cs="Tahoma"/>
          <w:color w:val="000000"/>
          <w:kern w:val="2"/>
          <w:sz w:val="32"/>
          <w:szCs w:val="20"/>
          <w:lang w:val="ru-RU" w:bidi="ar-SA"/>
        </w:rPr>
      </w:pP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РОССИЙСКАЯ ФЕДЕРАЦИЯ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ИРКУТСКАЯ ОБЛАСТЬ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ИРКУТСКИЙ РАЙОН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АДМИНИСТРАЦИЯ ЛИСТВЯНСКОГО МУНИЦИПАЛЬНОГО ОБРАЗОВАНИЯ - АДМИНИСТРАЦИЯ ГОРОДСКОГО ПОСЕЛЕНИЯ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color w:val="000000"/>
          <w:kern w:val="2"/>
          <w:sz w:val="36"/>
          <w:szCs w:val="36"/>
          <w:lang w:val="ru-RU" w:bidi="ar-SA"/>
        </w:rPr>
      </w:pPr>
    </w:p>
    <w:p w:rsidR="007A52F1" w:rsidRPr="00E660A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660A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ПОСТАНОВЛЕНИЕ</w:t>
      </w:r>
    </w:p>
    <w:p w:rsidR="007A52F1" w:rsidRPr="00E46817" w:rsidRDefault="007A52F1" w:rsidP="007A52F1">
      <w:pPr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0"/>
          <w:lang w:val="ru-RU" w:bidi="ar-SA"/>
        </w:rPr>
      </w:pPr>
    </w:p>
    <w:p w:rsidR="007A52F1" w:rsidRPr="00E46817" w:rsidRDefault="007A52F1" w:rsidP="007A52F1">
      <w:pPr>
        <w:widowControl w:val="0"/>
        <w:suppressAutoHyphens/>
        <w:spacing w:after="0" w:line="100" w:lineRule="atLeast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от «</w:t>
      </w:r>
      <w:r w:rsidR="0009795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28» апреля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2023г. № </w:t>
      </w:r>
      <w:r w:rsidR="0009795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45</w:t>
      </w:r>
    </w:p>
    <w:p w:rsidR="007A52F1" w:rsidRPr="00E46817" w:rsidRDefault="00E660A7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р.</w:t>
      </w:r>
      <w:r w:rsidR="007A52F1"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п. Листвянка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7A52F1" w:rsidRPr="00E46817" w:rsidRDefault="007A52F1" w:rsidP="007A52F1">
      <w:pPr>
        <w:suppressAutoHyphens/>
        <w:spacing w:after="0" w:line="100" w:lineRule="atLeast"/>
        <w:ind w:right="3542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bookmarkStart w:id="0" w:name="_GoBack"/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Об утверждении </w:t>
      </w:r>
      <w:r w:rsid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формы проверочного</w:t>
      </w:r>
      <w:r w:rsidR="00664B2A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листа (списков контрольных вопросов), применяемого при осуществлении</w:t>
      </w:r>
      <w:r w:rsidR="00A81363" w:rsidRP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муниципального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жилищного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контроля 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на территории Листвянского муниципального образования на 2023 год</w:t>
      </w:r>
    </w:p>
    <w:bookmarkEnd w:id="0"/>
    <w:p w:rsidR="007A52F1" w:rsidRPr="002E3591" w:rsidRDefault="007A52F1" w:rsidP="007A52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A52F1" w:rsidRPr="00E660A7" w:rsidRDefault="007A52F1" w:rsidP="00E660A7">
      <w:pPr>
        <w:spacing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</w:pPr>
      <w:r w:rsidRPr="009D56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C174C"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  <w:t>Уставом Листвянского муниципального образования, администрация Листвянского муниципального образования</w:t>
      </w: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</w:pPr>
      <w:r w:rsidRPr="006C174C"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  <w:t>ПОСТАНОВЛЯЕТ:</w:t>
      </w: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ahoma"/>
          <w:b/>
          <w:color w:val="000000"/>
          <w:kern w:val="2"/>
          <w:sz w:val="28"/>
          <w:szCs w:val="28"/>
          <w:lang w:val="ru-RU" w:bidi="ar-SA"/>
        </w:rPr>
      </w:pP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1. Утвердить </w:t>
      </w:r>
      <w:r w:rsidR="00F61E69">
        <w:rPr>
          <w:rFonts w:ascii="Times New Roman" w:hAnsi="Times New Roman"/>
          <w:bCs/>
          <w:sz w:val="28"/>
          <w:szCs w:val="28"/>
          <w:lang w:val="ru-RU"/>
        </w:rPr>
        <w:t xml:space="preserve">формы проверочного листа (списков </w:t>
      </w:r>
      <w:r w:rsidR="004E5131">
        <w:rPr>
          <w:rFonts w:ascii="Times New Roman" w:hAnsi="Times New Roman"/>
          <w:bCs/>
          <w:sz w:val="28"/>
          <w:szCs w:val="28"/>
          <w:lang w:val="ru-RU"/>
        </w:rPr>
        <w:t xml:space="preserve">контрольных </w:t>
      </w:r>
      <w:r w:rsidR="00664B2A">
        <w:rPr>
          <w:rFonts w:ascii="Times New Roman" w:hAnsi="Times New Roman"/>
          <w:bCs/>
          <w:sz w:val="28"/>
          <w:szCs w:val="28"/>
          <w:lang w:val="ru-RU"/>
        </w:rPr>
        <w:t>вопросов), применяемого при осуществлении</w:t>
      </w:r>
      <w:r w:rsidR="00F61E69" w:rsidRPr="00F61E69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жилищного 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контроля</w:t>
      </w:r>
      <w:r w:rsidR="002209FF"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на территории Листвянского муниципального образования на 2023 год согласно приложению.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2. Настоящее постановление опубликовать в газете «Наша Листвянка» и на сайте www.listv-adm.ru.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3. Настоящее постановление вступает в силу со дня его опубликования (обнародования).</w:t>
      </w:r>
    </w:p>
    <w:p w:rsidR="007A52F1" w:rsidRDefault="007A52F1" w:rsidP="00E660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4. Контроль за исполнением настоящего постановления оставляю за собой.</w:t>
      </w:r>
    </w:p>
    <w:p w:rsidR="00E660A7" w:rsidRDefault="00E660A7" w:rsidP="00E660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E660A7" w:rsidRPr="00E660A7" w:rsidRDefault="00E660A7" w:rsidP="00E660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7A52F1" w:rsidRPr="006C174C" w:rsidRDefault="003D2C13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7A52F1"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 Листвянского</w:t>
      </w:r>
    </w:p>
    <w:p w:rsidR="007A52F1" w:rsidRPr="006C174C" w:rsidRDefault="007A52F1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образования                                                       </w:t>
      </w:r>
      <w:r w:rsidR="003D2C13">
        <w:rPr>
          <w:rFonts w:ascii="Times New Roman" w:hAnsi="Times New Roman"/>
          <w:sz w:val="28"/>
          <w:szCs w:val="28"/>
          <w:lang w:val="ru-RU" w:eastAsia="ru-RU" w:bidi="ar-SA"/>
        </w:rPr>
        <w:t xml:space="preserve">     М</w:t>
      </w: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.В. </w:t>
      </w:r>
      <w:r w:rsidR="003D2C13">
        <w:rPr>
          <w:rFonts w:ascii="Times New Roman" w:hAnsi="Times New Roman"/>
          <w:sz w:val="28"/>
          <w:szCs w:val="28"/>
          <w:lang w:val="ru-RU" w:eastAsia="ru-RU" w:bidi="ar-SA"/>
        </w:rPr>
        <w:t>Максимов</w:t>
      </w:r>
    </w:p>
    <w:p w:rsid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bCs/>
          <w:lang w:val="ru-RU"/>
        </w:rPr>
      </w:pPr>
    </w:p>
    <w:p w:rsidR="008D4FF2" w:rsidRPr="00255F13" w:rsidRDefault="008D4FF2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Приложение  </w:t>
      </w:r>
    </w:p>
    <w:p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к постановлению </w:t>
      </w:r>
      <w:r w:rsidR="008D4FF2" w:rsidRPr="00255F13">
        <w:rPr>
          <w:rFonts w:ascii="Times New Roman" w:hAnsi="Times New Roman"/>
          <w:bCs/>
          <w:lang w:val="ru-RU"/>
        </w:rPr>
        <w:t>администрации</w:t>
      </w:r>
    </w:p>
    <w:p w:rsidR="00255F13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 w:cs="Tahoma"/>
          <w:color w:val="000000"/>
          <w:kern w:val="2"/>
          <w:lang w:val="ru-RU" w:eastAsia="fa-IR" w:bidi="fa-IR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 xml:space="preserve">Листвянского муниципального </w:t>
      </w:r>
    </w:p>
    <w:p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>образования</w:t>
      </w:r>
      <w:r w:rsidRPr="00255F13">
        <w:rPr>
          <w:rFonts w:ascii="Times New Roman" w:hAnsi="Times New Roman"/>
          <w:bCs/>
          <w:lang w:val="ru-RU"/>
        </w:rPr>
        <w:t xml:space="preserve"> от </w:t>
      </w:r>
      <w:r w:rsidR="003D2C13">
        <w:rPr>
          <w:rFonts w:ascii="Times New Roman" w:hAnsi="Times New Roman"/>
          <w:bCs/>
          <w:lang w:val="ru-RU"/>
        </w:rPr>
        <w:t>28.04</w:t>
      </w:r>
      <w:r w:rsidR="00E660A7">
        <w:rPr>
          <w:rFonts w:ascii="Times New Roman" w:hAnsi="Times New Roman"/>
          <w:bCs/>
          <w:lang w:val="ru-RU"/>
        </w:rPr>
        <w:t>.</w:t>
      </w:r>
      <w:r w:rsidR="008D4FF2" w:rsidRPr="00255F13">
        <w:rPr>
          <w:rFonts w:ascii="Times New Roman" w:hAnsi="Times New Roman"/>
          <w:bCs/>
          <w:lang w:val="ru-RU"/>
        </w:rPr>
        <w:t>202</w:t>
      </w:r>
      <w:r w:rsidRPr="00255F13">
        <w:rPr>
          <w:rFonts w:ascii="Times New Roman" w:hAnsi="Times New Roman"/>
          <w:bCs/>
          <w:lang w:val="ru-RU"/>
        </w:rPr>
        <w:t>3</w:t>
      </w:r>
      <w:r w:rsidR="008D4FF2" w:rsidRPr="00255F13">
        <w:rPr>
          <w:rFonts w:ascii="Times New Roman" w:hAnsi="Times New Roman"/>
          <w:bCs/>
          <w:lang w:val="ru-RU"/>
        </w:rPr>
        <w:t>г.</w:t>
      </w:r>
      <w:r w:rsidR="003D2C13">
        <w:rPr>
          <w:rFonts w:ascii="Times New Roman" w:hAnsi="Times New Roman"/>
          <w:bCs/>
          <w:lang w:val="ru-RU"/>
        </w:rPr>
        <w:t xml:space="preserve"> №45</w:t>
      </w:r>
    </w:p>
    <w:p w:rsidR="00255F13" w:rsidRPr="008D4FF2" w:rsidRDefault="008D4FF2" w:rsidP="00255F13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F13" w:rsidRPr="008D4FF2" w:rsidTr="005339DD">
        <w:tc>
          <w:tcPr>
            <w:tcW w:w="4785" w:type="dxa"/>
          </w:tcPr>
          <w:p w:rsidR="00255F13" w:rsidRPr="008D4FF2" w:rsidRDefault="00255F13" w:rsidP="005339D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55F13" w:rsidRPr="008D4FF2" w:rsidRDefault="00255F13" w:rsidP="00255F13">
            <w:pPr>
              <w:jc w:val="right"/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</w:pPr>
            <w:r w:rsidRPr="00C954ED">
              <w:rPr>
                <w:rFonts w:ascii="Times New Roman" w:hAnsi="Times New Roman"/>
                <w:color w:val="FF0000"/>
                <w:shd w:val="clear" w:color="auto" w:fill="FFFFFF"/>
              </w:rPr>
              <w:t>QR</w:t>
            </w:r>
            <w:r w:rsidRPr="008D4FF2"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  <w:t>-код</w:t>
            </w:r>
          </w:p>
          <w:p w:rsidR="00255F13" w:rsidRPr="008D4FF2" w:rsidRDefault="00255F13" w:rsidP="005339D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D4FF2">
        <w:rPr>
          <w:rFonts w:ascii="Times New Roman" w:hAnsi="Times New Roman"/>
          <w:bCs/>
          <w:sz w:val="28"/>
          <w:szCs w:val="28"/>
          <w:lang w:val="ru-RU"/>
        </w:rPr>
        <w:t>ФОРМА</w:t>
      </w:r>
    </w:p>
    <w:p w:rsidR="008D4FF2" w:rsidRPr="008D4FF2" w:rsidRDefault="00255F13" w:rsidP="008D4F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проверочного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листа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(списка контрольных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вопросов),</w:t>
      </w:r>
    </w:p>
    <w:p w:rsidR="00255F13" w:rsidRDefault="00255F13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жилищного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контроля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на территории</w:t>
      </w:r>
      <w:r w:rsidRPr="00255F13"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</w:p>
    <w:p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D4FF2" w:rsidRPr="008D4FF2" w:rsidRDefault="008D4FF2" w:rsidP="008D4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D4FF2" w:rsidRPr="008D4FF2" w:rsidRDefault="00255F13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 xml:space="preserve">Листвянского муниципального образования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92FE9">
        <w:rPr>
          <w:rFonts w:ascii="Times New Roman" w:hAnsi="Times New Roman"/>
          <w:sz w:val="28"/>
          <w:szCs w:val="28"/>
          <w:lang w:val="ru-RU"/>
        </w:rPr>
        <w:t>28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  <w:r w:rsidR="00C92FE9">
        <w:rPr>
          <w:rFonts w:ascii="Times New Roman" w:hAnsi="Times New Roman"/>
          <w:sz w:val="28"/>
          <w:szCs w:val="28"/>
          <w:lang w:val="ru-RU"/>
        </w:rPr>
        <w:t>04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 года</w:t>
      </w:r>
      <w:r w:rsidR="00C92FE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660A7">
        <w:rPr>
          <w:rFonts w:ascii="Times New Roman" w:hAnsi="Times New Roman"/>
          <w:sz w:val="28"/>
          <w:szCs w:val="28"/>
          <w:lang w:val="ru-RU"/>
        </w:rPr>
        <w:t>4</w:t>
      </w:r>
      <w:r w:rsidR="00C92FE9">
        <w:rPr>
          <w:rFonts w:ascii="Times New Roman" w:hAnsi="Times New Roman"/>
          <w:sz w:val="28"/>
          <w:szCs w:val="28"/>
          <w:lang w:val="ru-RU"/>
        </w:rPr>
        <w:t>5</w:t>
      </w:r>
      <w:r w:rsidR="00E660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>Об утверждении формы проверочного листа (списков контрольных вопросов), 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жилищного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контроля</w:t>
      </w:r>
      <w:r w:rsidR="002209F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B5F0C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"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:rsidR="008D4FF2" w:rsidRPr="008D4FF2" w:rsidRDefault="00255F13" w:rsidP="00E660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Проверочный лист (список контрольных вопросов),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применяется инспектором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проведении плановых проверок в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CB5F0C">
        <w:rPr>
          <w:rFonts w:ascii="Times New Roman" w:hAnsi="Times New Roman"/>
          <w:sz w:val="28"/>
          <w:szCs w:val="28"/>
          <w:lang w:val="ru-RU"/>
        </w:rPr>
        <w:t xml:space="preserve"> осуществления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жилищного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контроля</w:t>
      </w:r>
      <w:r w:rsidR="00220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Категория риска, класс (категория) опасности,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позволяющие однозначно идентифицировать сферу применения проверочного листа: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______________________________________________________________.</w:t>
      </w:r>
    </w:p>
    <w:p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Наименование органа муниципального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контроля: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D4FF2">
        <w:rPr>
          <w:rFonts w:ascii="Times New Roman" w:hAnsi="Times New Roman"/>
          <w:sz w:val="28"/>
          <w:szCs w:val="28"/>
          <w:lang w:val="ru-RU"/>
        </w:rPr>
        <w:t>:</w:t>
      </w:r>
    </w:p>
    <w:p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  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Вид  (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>виды)  деятельности  юридических  лиц,  физических лиц  их  типов  и  (или)  отдельных  характеристик: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Место  проведения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Реквизиты  распоряжения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о  проведении  плановой  проверки: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Учетный  номер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Должность,  фамилия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и  инициалы  должностного  лица  администрации  </w:t>
      </w:r>
      <w:r w:rsidR="00CB5F0C" w:rsidRPr="00CB5F0C">
        <w:rPr>
          <w:lang w:val="ru-RU"/>
        </w:rPr>
        <w:t xml:space="preserve"> </w:t>
      </w:r>
      <w:r w:rsidR="00CB5F0C" w:rsidRPr="00CB5F0C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  <w:r w:rsidRPr="008D4FF2">
        <w:rPr>
          <w:rFonts w:ascii="Times New Roman" w:hAnsi="Times New Roman"/>
          <w:sz w:val="28"/>
          <w:szCs w:val="28"/>
          <w:lang w:val="ru-RU"/>
        </w:rPr>
        <w:t xml:space="preserve">,  проводящего  плановую проверку  и  заполняющего  проверочный  лист:  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2D2F33" w:rsidRDefault="008D4FF2" w:rsidP="00255F1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Перечень  вопросов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2D2F33" w:rsidRDefault="002D2F33" w:rsidP="00255F1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507"/>
        <w:gridCol w:w="426"/>
        <w:gridCol w:w="426"/>
        <w:gridCol w:w="992"/>
        <w:gridCol w:w="1654"/>
        <w:gridCol w:w="2213"/>
      </w:tblGrid>
      <w:tr w:rsidR="002D2F33" w:rsidRPr="00AE6216" w:rsidTr="004E12BE">
        <w:trPr>
          <w:trHeight w:val="591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13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180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Вывод о выполнении установленных требований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D2F33" w:rsidRPr="00AE6216" w:rsidTr="004E12BE">
        <w:trPr>
          <w:trHeight w:val="2635"/>
        </w:trPr>
        <w:tc>
          <w:tcPr>
            <w:tcW w:w="235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532E97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532E97">
              <w:rPr>
                <w:rFonts w:ascii="Times New Roman" w:hAnsi="Times New Roman"/>
              </w:rPr>
              <w:t>Неприменимо</w:t>
            </w:r>
            <w:proofErr w:type="spellEnd"/>
            <w:r w:rsidRPr="00532E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1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1184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Жилищный кодекс Российской Федерации (далее ЖК РФ)</w:t>
            </w:r>
          </w:p>
        </w:tc>
      </w:tr>
      <w:tr w:rsidR="002D2F33" w:rsidRPr="00255F13" w:rsidTr="00AE6216">
        <w:trPr>
          <w:trHeight w:val="2407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AE6216">
        <w:trPr>
          <w:trHeight w:val="2645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640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1) сведения о лице, по инициативе которого созывается данное собрание;</w:t>
            </w:r>
          </w:p>
          <w:p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2) форма проведения данного собрания (очное, заочное или очно-заочное голосование);</w:t>
            </w:r>
          </w:p>
          <w:p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4) повестка дня данного собрания;</w:t>
            </w:r>
          </w:p>
          <w:p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305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237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357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AE6216">
        <w:trPr>
          <w:trHeight w:val="584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AE6216">
        <w:trPr>
          <w:trHeight w:val="172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AE6216" w:rsidTr="004E12BE">
        <w:trPr>
          <w:trHeight w:val="195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8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102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917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8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71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70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097957" w:rsidTr="004E12BE">
        <w:trPr>
          <w:trHeight w:val="1131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</w:t>
            </w: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</w:tc>
      </w:tr>
      <w:tr w:rsidR="002D2F33" w:rsidRPr="00255F13" w:rsidTr="004E12BE">
        <w:trPr>
          <w:trHeight w:val="8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22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070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1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125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22.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24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933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07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085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26.</w:t>
            </w: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16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14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41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29.</w:t>
            </w: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83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817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31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:rsidTr="004E12BE">
        <w:trPr>
          <w:trHeight w:val="179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AE6216" w:rsidTr="004E12BE">
        <w:trPr>
          <w:trHeight w:val="148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180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34.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173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325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 xml:space="preserve">Соблюдаются ли требования к установлению размера платы за содержание и ремонт жилого </w:t>
            </w:r>
            <w:r w:rsidRPr="00532E97">
              <w:rPr>
                <w:rFonts w:ascii="Times New Roman" w:hAnsi="Times New Roman"/>
                <w:lang w:val="ru-RU"/>
              </w:rPr>
              <w:lastRenderedPageBreak/>
              <w:t xml:space="preserve">помещения в многоквартирном доме, управление которым осуществляется </w:t>
            </w:r>
            <w:r>
              <w:rPr>
                <w:rFonts w:ascii="Times New Roman" w:hAnsi="Times New Roman"/>
                <w:lang w:val="ru-RU"/>
              </w:rPr>
              <w:t>УК/</w:t>
            </w:r>
            <w:r w:rsidRPr="00532E97">
              <w:rPr>
                <w:rFonts w:ascii="Times New Roman" w:hAnsi="Times New Roman"/>
                <w:lang w:val="ru-RU"/>
              </w:rPr>
              <w:t>ЖК/ЖСК/ТСЖ/ТСН?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6695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38.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034B40" w:rsidRDefault="002D2F33" w:rsidP="004E12BE"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Размещается ли </w:t>
            </w:r>
            <w:r w:rsidRPr="00034B40">
              <w:rPr>
                <w:lang w:val="ru-RU"/>
              </w:rPr>
              <w:t xml:space="preserve">УК/ЖК/ЖСК/ТСЖ/ТСН,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УК/ЖК/ЖСК/ТСЖ/ТСН, аварийно-диспетчерских служб и аварийных служб </w:t>
            </w:r>
            <w:proofErr w:type="spellStart"/>
            <w:r w:rsidRPr="00034B40">
              <w:rPr>
                <w:lang w:val="ru-RU"/>
              </w:rPr>
              <w:t>ресурсоснабжающих</w:t>
            </w:r>
            <w:proofErr w:type="spellEnd"/>
            <w:r w:rsidRPr="00034B40">
              <w:rPr>
                <w:lang w:val="ru-RU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39.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034B40" w:rsidRDefault="002D2F33" w:rsidP="004E12BE">
            <w:pPr>
              <w:rPr>
                <w:lang w:val="ru-RU"/>
              </w:rPr>
            </w:pPr>
            <w:r w:rsidRPr="00034B40">
              <w:rPr>
                <w:lang w:val="ru-RU"/>
              </w:rPr>
              <w:t xml:space="preserve">Размещается ли УК/ЖК/ЖСК/ТСЖ/ТСН,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</w:t>
            </w:r>
            <w:r w:rsidRPr="000F7581">
              <w:t>www</w:t>
            </w:r>
            <w:r w:rsidRPr="00034B40">
              <w:rPr>
                <w:lang w:val="ru-RU"/>
              </w:rPr>
              <w:t>.</w:t>
            </w:r>
            <w:proofErr w:type="spellStart"/>
            <w:r w:rsidRPr="000F7581">
              <w:t>dom</w:t>
            </w:r>
            <w:proofErr w:type="spellEnd"/>
            <w:r w:rsidRPr="00034B40">
              <w:rPr>
                <w:lang w:val="ru-RU"/>
              </w:rPr>
              <w:t>.</w:t>
            </w:r>
            <w:proofErr w:type="spellStart"/>
            <w:r w:rsidRPr="000F7581">
              <w:t>gosuslugi</w:t>
            </w:r>
            <w:proofErr w:type="spellEnd"/>
            <w:r w:rsidRPr="00034B40">
              <w:rPr>
                <w:lang w:val="ru-RU"/>
              </w:rPr>
              <w:t>.</w:t>
            </w:r>
            <w:proofErr w:type="spellStart"/>
            <w:r w:rsidRPr="000F7581">
              <w:t>ru</w:t>
            </w:r>
            <w:proofErr w:type="spellEnd"/>
            <w:r w:rsidRPr="00034B40">
              <w:rPr>
                <w:lang w:val="ru-RU"/>
              </w:rPr>
              <w:t xml:space="preserve">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343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034B40" w:rsidRDefault="002D2F33" w:rsidP="004E12BE">
            <w:pPr>
              <w:rPr>
                <w:lang w:val="ru-RU"/>
              </w:rPr>
            </w:pPr>
            <w:r w:rsidRPr="00034B40">
              <w:rPr>
                <w:lang w:val="ru-RU"/>
              </w:rPr>
              <w:t xml:space="preserve">Предоставляется ли УК/ЖК/ЖСК/ТСЖ/ТСН, осуществляющими управление многоквартирными домами на территории </w:t>
            </w:r>
            <w:r>
              <w:rPr>
                <w:lang w:val="ru-RU"/>
              </w:rPr>
              <w:t>Листвянского МО</w:t>
            </w:r>
            <w:r w:rsidRPr="00034B40">
              <w:rPr>
                <w:lang w:val="ru-RU"/>
              </w:rPr>
              <w:t>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034B40" w:rsidRDefault="002D2F33" w:rsidP="004E12BE">
            <w:pPr>
              <w:rPr>
                <w:lang w:val="ru-RU"/>
              </w:rPr>
            </w:pPr>
            <w:r w:rsidRPr="00034B40">
              <w:rPr>
                <w:lang w:val="ru-RU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</w:t>
            </w:r>
            <w:r w:rsidRPr="00034B40">
              <w:rPr>
                <w:lang w:val="ru-RU"/>
              </w:rPr>
              <w:lastRenderedPageBreak/>
              <w:t>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034B40" w:rsidRDefault="002D2F33" w:rsidP="004E12BE">
            <w:pPr>
              <w:rPr>
                <w:lang w:val="ru-RU"/>
              </w:rPr>
            </w:pPr>
            <w:r w:rsidRPr="00034B40">
              <w:rPr>
                <w:lang w:val="ru-RU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AE6216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034B40" w:rsidRDefault="002D2F33" w:rsidP="004E12BE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34B40">
              <w:rPr>
                <w:lang w:val="ru-RU"/>
              </w:rPr>
              <w:t>беспечены инвалидам условия 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D4FF2" w:rsidRPr="008D4FF2" w:rsidRDefault="008D4FF2" w:rsidP="002D2F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9D6">
        <w:rPr>
          <w:lang w:val="ru-RU"/>
        </w:rPr>
        <w:br w:type="page"/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lastRenderedPageBreak/>
        <w:t>Пояснения и дополнения по вопросам, содержащимся в перечне:</w:t>
      </w:r>
    </w:p>
    <w:p w:rsidR="008D4FF2" w:rsidRPr="006861EF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6861EF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Подписи лица (лиц), проводящего (проводящих) проверку: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С проверочным листом ознакомлен(а):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</w:t>
      </w:r>
      <w:proofErr w:type="gramStart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 подпись</w:t>
      </w:r>
      <w:proofErr w:type="gramEnd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ознакомления с проверочным листом: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уполномоченного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должностного лица (лиц), проводящего проверку)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Копию проверочного листа получил(а):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                                                                     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получения проверочного листа: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(фамилия, имя, отчество (в случае, если имеется), уполномоченного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должностного лица (лиц), проводящего проверку)</w:t>
      </w:r>
    </w:p>
    <w:p w:rsidR="008D4FF2" w:rsidRPr="00EC39B3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8D4FF2" w:rsidRPr="00EC39B3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hAnsi="Times New Roman"/>
          <w:spacing w:val="-22"/>
          <w:sz w:val="20"/>
          <w:szCs w:val="20"/>
        </w:rPr>
        <w:t>(</w:t>
      </w:r>
      <w:proofErr w:type="spellStart"/>
      <w:r w:rsidRPr="00EC39B3">
        <w:rPr>
          <w:rFonts w:ascii="Times New Roman" w:hAnsi="Times New Roman"/>
          <w:spacing w:val="-22"/>
          <w:sz w:val="20"/>
          <w:szCs w:val="20"/>
        </w:rPr>
        <w:t>подпись</w:t>
      </w:r>
      <w:proofErr w:type="spellEnd"/>
      <w:r w:rsidRPr="00EC39B3">
        <w:rPr>
          <w:rFonts w:ascii="Times New Roman" w:hAnsi="Times New Roman"/>
          <w:spacing w:val="-22"/>
          <w:sz w:val="20"/>
          <w:szCs w:val="20"/>
        </w:rPr>
        <w:t>)</w:t>
      </w:r>
    </w:p>
    <w:p w:rsidR="008D4FF2" w:rsidRPr="00EC39B3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  </w:t>
      </w:r>
    </w:p>
    <w:p w:rsidR="008D4FF2" w:rsidRPr="00EC39B3" w:rsidRDefault="008D4FF2" w:rsidP="008D4F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F2" w:rsidRDefault="008D4FF2" w:rsidP="008D4FF2"/>
    <w:p w:rsidR="00AE6216" w:rsidRPr="00AE6216" w:rsidRDefault="00AE6216" w:rsidP="00AE621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bidi="ar-SA"/>
        </w:rPr>
      </w:pP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lastRenderedPageBreak/>
        <w:t>Настоящее Постановление от «28» апреля 2023г. № 4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5</w:t>
      </w: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«</w:t>
      </w: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Листвянского муниципального образования на 2023 год</w:t>
      </w: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» подготовил ведущий специалист юридического отдела администрации Листвянского МО Яковлева М.А.                                                      </w:t>
      </w: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bidi="ar-SA"/>
        </w:rPr>
        <w:t xml:space="preserve">______________М.А. </w:t>
      </w:r>
      <w:proofErr w:type="spellStart"/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bidi="ar-SA"/>
        </w:rPr>
        <w:t>Яковлева</w:t>
      </w:r>
      <w:proofErr w:type="spellEnd"/>
    </w:p>
    <w:p w:rsidR="00AE6216" w:rsidRDefault="00AE6216" w:rsidP="008D4FF2"/>
    <w:sectPr w:rsidR="00AE6216" w:rsidSect="00E660A7">
      <w:pgSz w:w="12240" w:h="15840"/>
      <w:pgMar w:top="851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0672F"/>
    <w:multiLevelType w:val="hybridMultilevel"/>
    <w:tmpl w:val="6AA00B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1"/>
    <w:rsid w:val="00034B40"/>
    <w:rsid w:val="00097957"/>
    <w:rsid w:val="001B78C5"/>
    <w:rsid w:val="002209FF"/>
    <w:rsid w:val="00255F13"/>
    <w:rsid w:val="002D2F33"/>
    <w:rsid w:val="002D58EB"/>
    <w:rsid w:val="00337B39"/>
    <w:rsid w:val="00373FFD"/>
    <w:rsid w:val="003D2C13"/>
    <w:rsid w:val="004016C5"/>
    <w:rsid w:val="004E5131"/>
    <w:rsid w:val="00531BBB"/>
    <w:rsid w:val="00532E97"/>
    <w:rsid w:val="00574962"/>
    <w:rsid w:val="00664B2A"/>
    <w:rsid w:val="006861EF"/>
    <w:rsid w:val="007101E4"/>
    <w:rsid w:val="00717A2A"/>
    <w:rsid w:val="007A52F1"/>
    <w:rsid w:val="007D602A"/>
    <w:rsid w:val="007E0026"/>
    <w:rsid w:val="008D4FF2"/>
    <w:rsid w:val="00A81363"/>
    <w:rsid w:val="00A822CD"/>
    <w:rsid w:val="00AE6216"/>
    <w:rsid w:val="00C469D6"/>
    <w:rsid w:val="00C92FE9"/>
    <w:rsid w:val="00CB5F0C"/>
    <w:rsid w:val="00E660A7"/>
    <w:rsid w:val="00E81AB2"/>
    <w:rsid w:val="00EC7874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1F42"/>
  <w15:chartTrackingRefBased/>
  <w15:docId w15:val="{72807FD1-D972-441E-B25A-297ADCE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F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F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4FF2"/>
    <w:rPr>
      <w:color w:val="0000FF"/>
      <w:u w:val="single"/>
    </w:rPr>
  </w:style>
  <w:style w:type="character" w:styleId="a4">
    <w:name w:val="Emphasis"/>
    <w:basedOn w:val="a0"/>
    <w:uiPriority w:val="20"/>
    <w:qFormat/>
    <w:rsid w:val="008D4FF2"/>
    <w:rPr>
      <w:i/>
      <w:iCs/>
    </w:rPr>
  </w:style>
  <w:style w:type="character" w:customStyle="1" w:styleId="apple-converted-space">
    <w:name w:val="apple-converted-space"/>
    <w:basedOn w:val="a0"/>
    <w:rsid w:val="008D4FF2"/>
  </w:style>
  <w:style w:type="table" w:styleId="a5">
    <w:name w:val="Table Grid"/>
    <w:basedOn w:val="a1"/>
    <w:uiPriority w:val="59"/>
    <w:rsid w:val="008D4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74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4016C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8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B2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a">
    <w:name w:val="List Paragraph"/>
    <w:basedOn w:val="a"/>
    <w:uiPriority w:val="34"/>
    <w:qFormat/>
    <w:rsid w:val="0053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6D97-3B1C-46F0-9463-B5005699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35</cp:revision>
  <cp:lastPrinted>2023-04-28T00:44:00Z</cp:lastPrinted>
  <dcterms:created xsi:type="dcterms:W3CDTF">2023-02-21T02:43:00Z</dcterms:created>
  <dcterms:modified xsi:type="dcterms:W3CDTF">2023-04-28T01:03:00Z</dcterms:modified>
</cp:coreProperties>
</file>